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FA" w:rsidRDefault="007436FA">
      <w:pPr>
        <w:rPr>
          <w:sz w:val="20"/>
        </w:rPr>
      </w:pPr>
      <w:bookmarkStart w:id="0" w:name="_GoBack"/>
      <w:bookmarkEnd w:id="0"/>
    </w:p>
    <w:p w:rsidR="007436FA" w:rsidRDefault="00A32FED">
      <w:pPr>
        <w:pStyle w:val="Tytu"/>
      </w:pPr>
      <w:r>
        <w:t>PROTOKÓŁ SPORZĄDZANIA LEKU RECEPTUROWEGO DLA PACJENTA</w:t>
      </w:r>
    </w:p>
    <w:p w:rsidR="007436FA" w:rsidRDefault="007436FA">
      <w:pPr>
        <w:pStyle w:val="Tekstpodstawowy"/>
        <w:rPr>
          <w:rFonts w:ascii="Arial"/>
          <w:sz w:val="28"/>
        </w:rPr>
      </w:pPr>
    </w:p>
    <w:p w:rsidR="007436FA" w:rsidRDefault="00A32FED">
      <w:pPr>
        <w:ind w:left="100"/>
        <w:rPr>
          <w:rFonts w:ascii="Arial" w:hAnsi="Arial"/>
          <w:sz w:val="16"/>
        </w:rPr>
      </w:pPr>
      <w:r>
        <w:rPr>
          <w:rFonts w:ascii="Arial" w:hAnsi="Arial"/>
          <w:sz w:val="16"/>
        </w:rPr>
        <w:t>NR RECEPTY (apteczny): …………………</w:t>
      </w:r>
    </w:p>
    <w:p w:rsidR="007436FA" w:rsidRDefault="007436FA">
      <w:pPr>
        <w:pStyle w:val="Tekstpodstawowy"/>
        <w:rPr>
          <w:rFonts w:ascii="Arial"/>
          <w:b w:val="0"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436FA">
        <w:trPr>
          <w:trHeight w:val="1595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1/. RECEPTA </w:t>
            </w:r>
            <w:r>
              <w:rPr>
                <w:sz w:val="24"/>
              </w:rPr>
              <w:t>(skład zgodny z zapisem lekarza):</w:t>
            </w:r>
          </w:p>
        </w:tc>
      </w:tr>
    </w:tbl>
    <w:p w:rsidR="007436FA" w:rsidRDefault="007436FA">
      <w:pPr>
        <w:pStyle w:val="Tekstpodstawowy"/>
        <w:spacing w:before="5"/>
        <w:rPr>
          <w:rFonts w:ascii="Arial"/>
          <w:b w:val="0"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436FA">
        <w:trPr>
          <w:trHeight w:val="1135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2/. Postać farmaceutyczna i fizykochemiczna leku:</w:t>
            </w:r>
          </w:p>
        </w:tc>
      </w:tr>
      <w:tr w:rsidR="007436FA">
        <w:trPr>
          <w:trHeight w:val="2118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3/. Synonimy dla poszczególnych składników recepty:</w:t>
            </w:r>
          </w:p>
        </w:tc>
      </w:tr>
      <w:tr w:rsidR="007436FA">
        <w:trPr>
          <w:trHeight w:val="2484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4/. Kontrola dawek (stężeń) dla poszczególnych składników wg recepty i wg FP:</w:t>
            </w:r>
          </w:p>
        </w:tc>
      </w:tr>
      <w:tr w:rsidR="007436FA">
        <w:trPr>
          <w:trHeight w:val="2313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5/. Obliczenia pomocnicze:</w:t>
            </w:r>
          </w:p>
        </w:tc>
      </w:tr>
      <w:tr w:rsidR="007436FA">
        <w:trPr>
          <w:trHeight w:val="2113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6/. Komentarz dotyczący ewentualnej modyfikacji recepty (np. interakcje, korekta dawki / stężenia):</w:t>
            </w:r>
          </w:p>
        </w:tc>
      </w:tr>
    </w:tbl>
    <w:p w:rsidR="007436FA" w:rsidRDefault="007436FA">
      <w:pPr>
        <w:spacing w:line="268" w:lineRule="exact"/>
        <w:rPr>
          <w:sz w:val="24"/>
        </w:rPr>
        <w:sectPr w:rsidR="007436FA">
          <w:headerReference w:type="default" r:id="rId6"/>
          <w:footerReference w:type="default" r:id="rId7"/>
          <w:type w:val="continuous"/>
          <w:pgSz w:w="11920" w:h="16850"/>
          <w:pgMar w:top="1620" w:right="560" w:bottom="1180" w:left="620" w:header="706" w:footer="991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68"/>
        <w:gridCol w:w="2268"/>
        <w:gridCol w:w="1985"/>
        <w:gridCol w:w="1956"/>
      </w:tblGrid>
      <w:tr w:rsidR="007436FA">
        <w:trPr>
          <w:trHeight w:val="506"/>
        </w:trPr>
        <w:tc>
          <w:tcPr>
            <w:tcW w:w="10457" w:type="dxa"/>
            <w:gridSpan w:val="5"/>
          </w:tcPr>
          <w:p w:rsidR="007436FA" w:rsidRDefault="00A32FED">
            <w:pPr>
              <w:pStyle w:val="TableParagraph"/>
              <w:spacing w:line="245" w:lineRule="exact"/>
              <w:ind w:left="112"/>
            </w:pPr>
            <w:r>
              <w:lastRenderedPageBreak/>
              <w:t>7/. Ostateczny skład recepty sporządzanego leku recepturowego:</w:t>
            </w: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A32FED">
            <w:pPr>
              <w:pStyle w:val="TableParagraph"/>
              <w:spacing w:before="1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Lp.</w:t>
            </w:r>
          </w:p>
        </w:tc>
        <w:tc>
          <w:tcPr>
            <w:tcW w:w="3768" w:type="dxa"/>
          </w:tcPr>
          <w:p w:rsidR="007436FA" w:rsidRDefault="00A32FED">
            <w:pPr>
              <w:pStyle w:val="TableParagraph"/>
              <w:spacing w:before="1"/>
              <w:ind w:left="113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Składnik</w:t>
            </w:r>
          </w:p>
        </w:tc>
        <w:tc>
          <w:tcPr>
            <w:tcW w:w="2268" w:type="dxa"/>
          </w:tcPr>
          <w:p w:rsidR="007436FA" w:rsidRDefault="00A32FED">
            <w:pPr>
              <w:pStyle w:val="TableParagraph"/>
              <w:spacing w:before="1"/>
              <w:ind w:left="116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Ilość odważona</w:t>
            </w:r>
          </w:p>
        </w:tc>
        <w:tc>
          <w:tcPr>
            <w:tcW w:w="1985" w:type="dxa"/>
          </w:tcPr>
          <w:p w:rsidR="007436FA" w:rsidRDefault="00A32FED">
            <w:pPr>
              <w:pStyle w:val="TableParagraph"/>
              <w:spacing w:before="1"/>
              <w:ind w:left="116"/>
              <w:rPr>
                <w:rFonts w:ascii="Carlito"/>
              </w:rPr>
            </w:pPr>
            <w:r>
              <w:rPr>
                <w:rFonts w:ascii="Carlito"/>
              </w:rPr>
              <w:t>Nr serii</w:t>
            </w:r>
          </w:p>
        </w:tc>
        <w:tc>
          <w:tcPr>
            <w:tcW w:w="1956" w:type="dxa"/>
          </w:tcPr>
          <w:p w:rsidR="007436FA" w:rsidRDefault="00A32FED">
            <w:pPr>
              <w:pStyle w:val="TableParagraph"/>
              <w:spacing w:before="1"/>
              <w:ind w:left="116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Data ważności</w:t>
            </w:r>
          </w:p>
        </w:tc>
      </w:tr>
      <w:tr w:rsidR="007436FA">
        <w:trPr>
          <w:trHeight w:val="400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0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3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  <w:tr w:rsidR="007436FA">
        <w:trPr>
          <w:trHeight w:val="402"/>
        </w:trPr>
        <w:tc>
          <w:tcPr>
            <w:tcW w:w="480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7436FA" w:rsidRDefault="007436FA">
            <w:pPr>
              <w:pStyle w:val="TableParagraph"/>
              <w:rPr>
                <w:sz w:val="20"/>
              </w:rPr>
            </w:pPr>
          </w:p>
        </w:tc>
      </w:tr>
    </w:tbl>
    <w:p w:rsidR="007436FA" w:rsidRDefault="007436FA">
      <w:pPr>
        <w:pStyle w:val="Tekstpodstawowy"/>
        <w:spacing w:before="1" w:after="1"/>
        <w:rPr>
          <w:rFonts w:ascii="Arial"/>
          <w:b w:val="0"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436FA">
        <w:trPr>
          <w:trHeight w:val="2757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8/. Opis sporządzenia leku recepturowego (wraz z zachowaniem kolejności dodawania składników):</w:t>
            </w:r>
          </w:p>
        </w:tc>
      </w:tr>
      <w:tr w:rsidR="007436FA">
        <w:trPr>
          <w:trHeight w:val="983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9/. Rodzaj zastosowanego opakowania:</w:t>
            </w:r>
          </w:p>
        </w:tc>
      </w:tr>
      <w:tr w:rsidR="007436FA">
        <w:trPr>
          <w:trHeight w:val="983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10/. Działanie i zastosowanie:</w:t>
            </w:r>
          </w:p>
        </w:tc>
      </w:tr>
      <w:tr w:rsidR="007436FA">
        <w:trPr>
          <w:trHeight w:val="1110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11/. Warunki przechowywania i okres przydatności do użycia:</w:t>
            </w:r>
          </w:p>
        </w:tc>
      </w:tr>
      <w:tr w:rsidR="007436FA">
        <w:trPr>
          <w:trHeight w:val="1104"/>
        </w:trPr>
        <w:tc>
          <w:tcPr>
            <w:tcW w:w="10490" w:type="dxa"/>
          </w:tcPr>
          <w:p w:rsidR="007436FA" w:rsidRDefault="00A32FE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12/. Dodatkowe informacje:</w:t>
            </w:r>
          </w:p>
        </w:tc>
      </w:tr>
    </w:tbl>
    <w:p w:rsidR="007436FA" w:rsidRDefault="007436FA">
      <w:pPr>
        <w:pStyle w:val="Tekstpodstawowy"/>
        <w:rPr>
          <w:rFonts w:ascii="Arial"/>
          <w:b w:val="0"/>
        </w:rPr>
      </w:pPr>
    </w:p>
    <w:p w:rsidR="007436FA" w:rsidRDefault="007436FA">
      <w:pPr>
        <w:pStyle w:val="Tekstpodstawowy"/>
        <w:rPr>
          <w:rFonts w:ascii="Arial"/>
          <w:b w:val="0"/>
        </w:rPr>
      </w:pPr>
    </w:p>
    <w:p w:rsidR="007436FA" w:rsidRDefault="007436FA">
      <w:pPr>
        <w:pStyle w:val="Tekstpodstawowy"/>
        <w:spacing w:before="10"/>
        <w:rPr>
          <w:rFonts w:ascii="Arial"/>
          <w:b w:val="0"/>
          <w:sz w:val="19"/>
        </w:rPr>
      </w:pPr>
    </w:p>
    <w:p w:rsidR="007436FA" w:rsidRDefault="00A32FED">
      <w:pPr>
        <w:pStyle w:val="Tekstpodstawowy"/>
        <w:tabs>
          <w:tab w:val="left" w:pos="6523"/>
          <w:tab w:val="left" w:pos="6775"/>
        </w:tabs>
        <w:spacing w:before="1"/>
        <w:ind w:left="100" w:right="1074"/>
      </w:pPr>
      <w:r>
        <w:t>…………………………………………….</w:t>
      </w:r>
      <w:r>
        <w:tab/>
      </w:r>
      <w:r>
        <w:rPr>
          <w:w w:val="95"/>
        </w:rPr>
        <w:t xml:space="preserve">………………………………………….. </w:t>
      </w:r>
      <w:r>
        <w:t>Data, podpis Studenta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Praktykanta</w:t>
      </w:r>
      <w:r>
        <w:tab/>
      </w:r>
      <w:r>
        <w:tab/>
        <w:t>Data, podpis Opiekuna w aptece</w:t>
      </w:r>
    </w:p>
    <w:p w:rsidR="007436FA" w:rsidRDefault="007436FA">
      <w:pPr>
        <w:rPr>
          <w:b/>
        </w:rPr>
      </w:pPr>
    </w:p>
    <w:p w:rsidR="007436FA" w:rsidRDefault="007436FA">
      <w:pPr>
        <w:rPr>
          <w:b/>
        </w:rPr>
      </w:pPr>
    </w:p>
    <w:p w:rsidR="007436FA" w:rsidRDefault="00A32FED">
      <w:pPr>
        <w:pStyle w:val="Tekstpodstawowy"/>
        <w:spacing w:before="183"/>
        <w:ind w:left="3640" w:right="3617" w:hanging="5"/>
        <w:jc w:val="center"/>
      </w:pPr>
      <w:r>
        <w:rPr>
          <w:w w:val="90"/>
        </w:rPr>
        <w:t xml:space="preserve">………………………………………………. </w:t>
      </w:r>
      <w:r>
        <w:t>Data, podpis Nauczyciela akademickiego</w:t>
      </w:r>
    </w:p>
    <w:sectPr w:rsidR="007436FA">
      <w:pgSz w:w="11920" w:h="16850"/>
      <w:pgMar w:top="1620" w:right="560" w:bottom="1180" w:left="620" w:header="706" w:footer="9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96" w:rsidRDefault="000A2296">
      <w:r>
        <w:separator/>
      </w:r>
    </w:p>
  </w:endnote>
  <w:endnote w:type="continuationSeparator" w:id="0">
    <w:p w:rsidR="000A2296" w:rsidRDefault="000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FA" w:rsidRDefault="00EA2488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6FA" w:rsidRDefault="00A32FED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05pt;margin-top:781.5pt;width:11.6pt;height:13.0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qwInBuIAAAAPAQAA&#10;DwAAAAAAAAAAAAAAAAAGBQAAZHJzL2Rvd25yZXYueG1sUEsFBgAAAAAEAAQA8wAAABUGAAAAAA==&#10;" filled="f" stroked="f">
              <v:textbox inset="0,0,0,0">
                <w:txbxContent>
                  <w:p w:rsidR="007436FA" w:rsidRDefault="00A32FED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96" w:rsidRDefault="000A2296">
      <w:r>
        <w:separator/>
      </w:r>
    </w:p>
  </w:footnote>
  <w:footnote w:type="continuationSeparator" w:id="0">
    <w:p w:rsidR="000A2296" w:rsidRDefault="000A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FA" w:rsidRDefault="00EA2488">
    <w:pPr>
      <w:pStyle w:val="Tekstpodstawowy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435610</wp:posOffset>
              </wp:positionV>
              <wp:extent cx="3100070" cy="374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6FA" w:rsidRDefault="00A32FE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Wydział Farmaceutyczny</w:t>
                          </w:r>
                        </w:p>
                        <w:p w:rsidR="007436FA" w:rsidRDefault="00A32FED">
                          <w:pPr>
                            <w:spacing w:before="1"/>
                            <w:ind w:left="20" w:right="5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Uniwersytet Medyczny im. Karola Marcinkowskiego w Poznaniu Rok akademicki: 202</w:t>
                          </w:r>
                          <w:r w:rsidR="00DF70BE">
                            <w:rPr>
                              <w:rFonts w:ascii="Arial"/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/ 202</w:t>
                          </w:r>
                          <w:r w:rsidR="00DF70BE">
                            <w:rPr>
                              <w:rFonts w:ascii="Arial"/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4.3pt;width:244.1pt;height:29.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M7rw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" filled="f" stroked="f">
              <v:textbox inset="0,0,0,0">
                <w:txbxContent>
                  <w:p w:rsidR="007436FA" w:rsidRDefault="00A32FE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Wydział Farmaceutyczny</w:t>
                    </w:r>
                  </w:p>
                  <w:p w:rsidR="007436FA" w:rsidRDefault="00A32FED">
                    <w:pPr>
                      <w:spacing w:before="1"/>
                      <w:ind w:left="20" w:right="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Uniwersytet Medyczny im. Karola Marcinkowskiego w Poznaniu Rok akademicki: 202</w:t>
                    </w:r>
                    <w:r w:rsidR="00DF70BE">
                      <w:rPr>
                        <w:rFonts w:ascii="Arial"/>
                        <w:b/>
                        <w:sz w:val="16"/>
                      </w:rPr>
                      <w:t>4</w:t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/ 202</w:t>
                    </w:r>
                    <w:r w:rsidR="00DF70BE">
                      <w:rPr>
                        <w:rFonts w:ascii="Arial"/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A"/>
    <w:rsid w:val="000A2296"/>
    <w:rsid w:val="0035685E"/>
    <w:rsid w:val="00410E60"/>
    <w:rsid w:val="004D07CC"/>
    <w:rsid w:val="00560FAF"/>
    <w:rsid w:val="00615675"/>
    <w:rsid w:val="007436FA"/>
    <w:rsid w:val="00A32FED"/>
    <w:rsid w:val="00BE6F48"/>
    <w:rsid w:val="00DF70BE"/>
    <w:rsid w:val="00E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F6963"/>
  <w15:docId w15:val="{BB20C4E3-C82C-491C-A86E-CF05198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213"/>
      <w:ind w:left="1180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A2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4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2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48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DOSTĘPNOŚĆ FARMACEUTYCZNA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DOSTĘPNOŚĆ FARMACEUTYCZNA</dc:title>
  <dc:creator>Haneczka</dc:creator>
  <cp:lastModifiedBy>Joanna Brodecka</cp:lastModifiedBy>
  <cp:revision>5</cp:revision>
  <dcterms:created xsi:type="dcterms:W3CDTF">2022-03-11T12:28:00Z</dcterms:created>
  <dcterms:modified xsi:type="dcterms:W3CDTF">2025-01-24T09:51:00Z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